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37D" w:rsidRDefault="0006437D" w:rsidP="0006437D">
      <w:pPr>
        <w:spacing w:after="0" w:line="240" w:lineRule="auto"/>
        <w:rPr>
          <w:lang w:val="mn-MN"/>
        </w:rPr>
      </w:pPr>
      <w:r>
        <w:rPr>
          <w:lang w:val="mn-MN"/>
        </w:rPr>
        <w:t xml:space="preserve">                                                                                </w:t>
      </w:r>
      <w:r w:rsidR="00B84190">
        <w:rPr>
          <w:lang w:val="mn-MN"/>
        </w:rPr>
        <w:t xml:space="preserve">        </w:t>
      </w:r>
      <w:r>
        <w:rPr>
          <w:lang w:val="mn-MN"/>
        </w:rPr>
        <w:t xml:space="preserve">СЕХ-ны Ажлын албаны даргын </w:t>
      </w:r>
    </w:p>
    <w:p w:rsidR="0006437D" w:rsidRDefault="0006437D" w:rsidP="00B84190">
      <w:pPr>
        <w:spacing w:after="0" w:line="240" w:lineRule="auto"/>
        <w:ind w:left="4320"/>
        <w:jc w:val="right"/>
        <w:rPr>
          <w:lang w:val="mn-MN"/>
        </w:rPr>
      </w:pPr>
      <w:r>
        <w:rPr>
          <w:lang w:val="mn-MN"/>
        </w:rPr>
        <w:t xml:space="preserve">         2013 оны </w:t>
      </w:r>
      <w:r w:rsidR="008D6E6E">
        <w:rPr>
          <w:lang w:val="en-US"/>
        </w:rPr>
        <w:t>8</w:t>
      </w:r>
      <w:r>
        <w:rPr>
          <w:lang w:val="mn-MN"/>
        </w:rPr>
        <w:t xml:space="preserve"> дугаар сарын </w:t>
      </w:r>
      <w:r w:rsidR="008D6E6E">
        <w:rPr>
          <w:lang w:val="en-US"/>
        </w:rPr>
        <w:t>26</w:t>
      </w:r>
      <w:r>
        <w:rPr>
          <w:lang w:val="mn-MN"/>
        </w:rPr>
        <w:t>-ны өдрийн</w:t>
      </w:r>
    </w:p>
    <w:p w:rsidR="0006437D" w:rsidRDefault="0006437D" w:rsidP="00B84190">
      <w:pPr>
        <w:spacing w:after="0" w:line="240" w:lineRule="auto"/>
        <w:jc w:val="right"/>
        <w:rPr>
          <w:lang w:val="mn-MN"/>
        </w:rPr>
      </w:pPr>
      <w:r>
        <w:rPr>
          <w:lang w:val="mn-MN"/>
        </w:rPr>
        <w:t xml:space="preserve">                                                                          </w:t>
      </w:r>
      <w:r w:rsidR="00B84190">
        <w:rPr>
          <w:lang w:val="mn-MN"/>
        </w:rPr>
        <w:t xml:space="preserve">       </w:t>
      </w:r>
      <w:r w:rsidR="008D6E6E">
        <w:rPr>
          <w:lang w:val="en-US"/>
        </w:rPr>
        <w:t>10</w:t>
      </w:r>
      <w:r>
        <w:rPr>
          <w:lang w:val="mn-MN"/>
        </w:rPr>
        <w:t xml:space="preserve"> дугаар тушаалын </w:t>
      </w:r>
      <w:r w:rsidR="0060388B">
        <w:rPr>
          <w:lang w:val="mn-MN"/>
        </w:rPr>
        <w:t>2</w:t>
      </w:r>
      <w:r>
        <w:rPr>
          <w:lang w:val="mn-MN"/>
        </w:rPr>
        <w:t xml:space="preserve"> дугаар хавсралт</w:t>
      </w:r>
    </w:p>
    <w:p w:rsidR="0006437D" w:rsidRDefault="0006437D" w:rsidP="0006437D">
      <w:pPr>
        <w:spacing w:after="0" w:line="240" w:lineRule="auto"/>
        <w:rPr>
          <w:lang w:val="mn-MN"/>
        </w:rPr>
      </w:pPr>
    </w:p>
    <w:p w:rsidR="0006437D" w:rsidRDefault="0006437D" w:rsidP="00731F9A">
      <w:pPr>
        <w:spacing w:after="0" w:line="240" w:lineRule="auto"/>
        <w:jc w:val="center"/>
        <w:rPr>
          <w:lang w:val="mn-MN"/>
        </w:rPr>
      </w:pPr>
    </w:p>
    <w:p w:rsidR="00E31A7D" w:rsidRPr="0060388B" w:rsidRDefault="00E31A7D" w:rsidP="00731F9A">
      <w:pPr>
        <w:spacing w:after="0" w:line="240" w:lineRule="auto"/>
        <w:jc w:val="center"/>
        <w:rPr>
          <w:b/>
          <w:lang w:val="mn-MN"/>
        </w:rPr>
      </w:pPr>
      <w:r w:rsidRPr="0060388B">
        <w:rPr>
          <w:b/>
          <w:lang w:val="mn-MN"/>
        </w:rPr>
        <w:t>Х</w:t>
      </w:r>
      <w:r w:rsidR="00731F9A" w:rsidRPr="0060388B">
        <w:rPr>
          <w:b/>
          <w:lang w:val="mn-MN"/>
        </w:rPr>
        <w:t xml:space="preserve">үний нөөцийн </w:t>
      </w:r>
      <w:r w:rsidRPr="0060388B">
        <w:rPr>
          <w:b/>
          <w:lang w:val="mn-MN"/>
        </w:rPr>
        <w:t xml:space="preserve">хөгжлийн хөтөлбөрийн </w:t>
      </w:r>
    </w:p>
    <w:p w:rsidR="00CC3F37" w:rsidRPr="0060388B" w:rsidRDefault="00E31A7D" w:rsidP="00731F9A">
      <w:pPr>
        <w:spacing w:after="0" w:line="240" w:lineRule="auto"/>
        <w:jc w:val="center"/>
        <w:rPr>
          <w:b/>
          <w:lang w:val="mn-MN"/>
        </w:rPr>
      </w:pPr>
      <w:r w:rsidRPr="0060388B">
        <w:rPr>
          <w:b/>
          <w:lang w:val="mn-MN"/>
        </w:rPr>
        <w:t>хэрэгжилтийг</w:t>
      </w:r>
      <w:r w:rsidR="00731F9A" w:rsidRPr="0060388B">
        <w:rPr>
          <w:b/>
          <w:lang w:val="mn-MN"/>
        </w:rPr>
        <w:t xml:space="preserve"> хянаж, үнэлэх журам</w:t>
      </w:r>
    </w:p>
    <w:p w:rsidR="00731F9A" w:rsidRDefault="00731F9A" w:rsidP="00731F9A">
      <w:pPr>
        <w:spacing w:after="0" w:line="240" w:lineRule="auto"/>
        <w:rPr>
          <w:lang w:val="mn-MN"/>
        </w:rPr>
      </w:pPr>
    </w:p>
    <w:p w:rsidR="00731F9A" w:rsidRDefault="00731F9A" w:rsidP="00731F9A">
      <w:pPr>
        <w:spacing w:after="0" w:line="240" w:lineRule="auto"/>
        <w:rPr>
          <w:lang w:val="mn-MN"/>
        </w:rPr>
      </w:pPr>
    </w:p>
    <w:p w:rsidR="00731F9A" w:rsidRPr="00E4581F" w:rsidRDefault="00731F9A" w:rsidP="00E31A7D">
      <w:pPr>
        <w:spacing w:after="0" w:line="240" w:lineRule="auto"/>
        <w:jc w:val="center"/>
        <w:rPr>
          <w:b/>
          <w:i/>
          <w:lang w:val="mn-MN"/>
        </w:rPr>
      </w:pPr>
      <w:r w:rsidRPr="00E31A7D">
        <w:rPr>
          <w:b/>
          <w:lang w:val="mn-MN"/>
        </w:rPr>
        <w:t xml:space="preserve">Нэг. </w:t>
      </w:r>
      <w:r w:rsidRPr="00E4581F">
        <w:rPr>
          <w:b/>
          <w:i/>
          <w:lang w:val="mn-MN"/>
        </w:rPr>
        <w:t>Нийтлэг үндэслэл</w:t>
      </w:r>
    </w:p>
    <w:p w:rsidR="00731F9A" w:rsidRDefault="00731F9A" w:rsidP="00731F9A">
      <w:pPr>
        <w:spacing w:after="0" w:line="240" w:lineRule="auto"/>
        <w:rPr>
          <w:lang w:val="mn-MN"/>
        </w:rPr>
      </w:pPr>
    </w:p>
    <w:p w:rsidR="00E31A7D" w:rsidRDefault="00363F1F" w:rsidP="00B84190">
      <w:pPr>
        <w:pStyle w:val="BodyTextIndent2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1.1.</w:t>
      </w:r>
      <w:r w:rsidR="00B84190">
        <w:rPr>
          <w:rFonts w:ascii="Arial" w:hAnsi="Arial" w:cs="Arial"/>
          <w:sz w:val="24"/>
          <w:lang w:val="mn-MN"/>
        </w:rPr>
        <w:t xml:space="preserve"> </w:t>
      </w:r>
      <w:r w:rsidR="00E31A7D" w:rsidRPr="00006942">
        <w:rPr>
          <w:rFonts w:ascii="Arial" w:hAnsi="Arial" w:cs="Arial"/>
          <w:sz w:val="24"/>
          <w:lang w:val="mn-MN"/>
        </w:rPr>
        <w:t>Сонгуулийн Ерөнхий Хороо</w:t>
      </w:r>
      <w:r w:rsidR="00006942">
        <w:rPr>
          <w:rFonts w:ascii="Arial" w:hAnsi="Arial" w:cs="Arial"/>
          <w:sz w:val="24"/>
          <w:lang w:val="mn-MN"/>
        </w:rPr>
        <w:t xml:space="preserve"> /цаашид “Хороо” гэх/-</w:t>
      </w:r>
      <w:r w:rsidR="00E31A7D" w:rsidRPr="00006942">
        <w:rPr>
          <w:rFonts w:ascii="Arial" w:hAnsi="Arial" w:cs="Arial"/>
          <w:sz w:val="24"/>
          <w:lang w:val="mn-MN"/>
        </w:rPr>
        <w:t>ны</w:t>
      </w:r>
      <w:r w:rsidR="00006942">
        <w:rPr>
          <w:rFonts w:ascii="Arial" w:hAnsi="Arial" w:cs="Arial"/>
          <w:sz w:val="24"/>
          <w:lang w:val="mn-MN"/>
        </w:rPr>
        <w:t xml:space="preserve"> </w:t>
      </w:r>
      <w:r w:rsidR="00E31A7D" w:rsidRPr="00006942">
        <w:rPr>
          <w:rFonts w:ascii="Arial" w:hAnsi="Arial" w:cs="Arial"/>
          <w:sz w:val="24"/>
          <w:lang w:val="mn-MN"/>
        </w:rPr>
        <w:t xml:space="preserve"> хүний нөөцийн </w:t>
      </w:r>
      <w:r w:rsidR="00006942" w:rsidRPr="00006942">
        <w:rPr>
          <w:rFonts w:ascii="Arial" w:hAnsi="Arial" w:cs="Arial"/>
          <w:sz w:val="24"/>
          <w:lang w:val="mn-MN"/>
        </w:rPr>
        <w:t>хөгжлийн хөтөлбөр</w:t>
      </w:r>
      <w:r w:rsidR="00006942">
        <w:rPr>
          <w:rFonts w:ascii="Arial" w:hAnsi="Arial" w:cs="Arial"/>
          <w:sz w:val="24"/>
          <w:lang w:val="mn-MN"/>
        </w:rPr>
        <w:t xml:space="preserve"> /цаашид “хөтөлбөр” гэх/-</w:t>
      </w:r>
      <w:r w:rsidR="00006942" w:rsidRPr="00006942">
        <w:rPr>
          <w:rFonts w:ascii="Arial" w:hAnsi="Arial" w:cs="Arial"/>
          <w:sz w:val="24"/>
          <w:lang w:val="mn-MN"/>
        </w:rPr>
        <w:t>ийн хэрэгжилтийг</w:t>
      </w:r>
      <w:r w:rsidR="00E31A7D" w:rsidRPr="00006942">
        <w:rPr>
          <w:rFonts w:ascii="Arial" w:hAnsi="Arial" w:cs="Arial"/>
          <w:sz w:val="24"/>
          <w:lang w:val="mn-MN"/>
        </w:rPr>
        <w:t xml:space="preserve"> хянаж, үнэлэх</w:t>
      </w:r>
      <w:r w:rsidR="00006942">
        <w:rPr>
          <w:rFonts w:ascii="Arial" w:hAnsi="Arial" w:cs="Arial"/>
          <w:sz w:val="24"/>
          <w:lang w:val="mn-MN"/>
        </w:rPr>
        <w:t xml:space="preserve"> үйл ажиллагааг зохицуулахад</w:t>
      </w:r>
      <w:r w:rsidR="00E31A7D" w:rsidRPr="00006942">
        <w:rPr>
          <w:rFonts w:ascii="Arial" w:hAnsi="Arial" w:cs="Arial"/>
          <w:sz w:val="24"/>
          <w:lang w:val="mn-MN"/>
        </w:rPr>
        <w:t xml:space="preserve"> энэхүү журмын зорилго оршино.</w:t>
      </w:r>
    </w:p>
    <w:p w:rsidR="00006942" w:rsidRDefault="00006942" w:rsidP="00006942">
      <w:pPr>
        <w:pStyle w:val="BodyTextIndent2"/>
        <w:ind w:left="426" w:firstLine="0"/>
        <w:jc w:val="both"/>
        <w:rPr>
          <w:rFonts w:ascii="Arial" w:hAnsi="Arial" w:cs="Arial"/>
          <w:sz w:val="24"/>
          <w:lang w:val="mn-MN"/>
        </w:rPr>
      </w:pPr>
    </w:p>
    <w:p w:rsidR="00006942" w:rsidRDefault="00363F1F" w:rsidP="00B84190">
      <w:pPr>
        <w:pStyle w:val="BodyTextIndent2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1.2.</w:t>
      </w:r>
      <w:r w:rsidR="00B84190">
        <w:rPr>
          <w:rFonts w:ascii="Arial" w:hAnsi="Arial" w:cs="Arial"/>
          <w:sz w:val="24"/>
          <w:lang w:val="mn-MN"/>
        </w:rPr>
        <w:t xml:space="preserve"> </w:t>
      </w:r>
      <w:r w:rsidR="00006942">
        <w:rPr>
          <w:rFonts w:ascii="Arial" w:hAnsi="Arial" w:cs="Arial"/>
          <w:sz w:val="24"/>
          <w:lang w:val="mn-MN"/>
        </w:rPr>
        <w:t xml:space="preserve">Хороо үйл ажиллагааныхаа тэргүүлэх зорилтуудыг тодорхойлж, түүнийг </w:t>
      </w:r>
      <w:r w:rsidR="00006942" w:rsidRPr="00006942">
        <w:rPr>
          <w:rFonts w:ascii="Arial" w:hAnsi="Arial" w:cs="Arial"/>
          <w:sz w:val="24"/>
          <w:lang w:val="mn-MN"/>
        </w:rPr>
        <w:t>хангахад чиглэгдсэн 6 жилийг хамарсан</w:t>
      </w:r>
      <w:r w:rsidR="00006942">
        <w:rPr>
          <w:rFonts w:ascii="Arial" w:hAnsi="Arial" w:cs="Arial"/>
          <w:sz w:val="24"/>
          <w:lang w:val="mn-MN"/>
        </w:rPr>
        <w:t xml:space="preserve"> хөтөлбөртэй байна.</w:t>
      </w:r>
    </w:p>
    <w:p w:rsidR="005D7A1D" w:rsidRDefault="005D7A1D" w:rsidP="005D7A1D">
      <w:pPr>
        <w:pStyle w:val="BodyTextIndent2"/>
        <w:ind w:firstLine="0"/>
        <w:jc w:val="both"/>
        <w:rPr>
          <w:rFonts w:ascii="Arial" w:hAnsi="Arial" w:cs="Arial"/>
          <w:sz w:val="24"/>
          <w:lang w:val="mn-MN"/>
        </w:rPr>
      </w:pPr>
    </w:p>
    <w:p w:rsidR="009B21EB" w:rsidRPr="00402B11" w:rsidRDefault="009B21EB" w:rsidP="00B84190">
      <w:pPr>
        <w:spacing w:after="0" w:line="240" w:lineRule="auto"/>
        <w:ind w:firstLine="720"/>
        <w:jc w:val="both"/>
        <w:rPr>
          <w:rFonts w:cs="Arial"/>
        </w:rPr>
      </w:pPr>
      <w:r>
        <w:rPr>
          <w:rFonts w:cs="Arial"/>
          <w:lang w:val="mn-MN"/>
        </w:rPr>
        <w:t>1.3.</w:t>
      </w:r>
      <w:r w:rsidR="00B84190">
        <w:rPr>
          <w:rFonts w:cs="Arial"/>
          <w:lang w:val="mn-MN"/>
        </w:rPr>
        <w:t xml:space="preserve"> </w:t>
      </w:r>
      <w:proofErr w:type="spellStart"/>
      <w:proofErr w:type="gramStart"/>
      <w:r w:rsidRPr="009B21EB">
        <w:rPr>
          <w:rFonts w:cs="Arial"/>
        </w:rPr>
        <w:t>Хөтөлбөрийг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хэрэгжүүлэхэд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шаардагдах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санхүүжилтийг</w:t>
      </w:r>
      <w:proofErr w:type="spellEnd"/>
      <w:r w:rsidRPr="009B21EB">
        <w:rPr>
          <w:rFonts w:cs="Arial"/>
        </w:rPr>
        <w:t xml:space="preserve"> </w:t>
      </w:r>
      <w:r w:rsidRPr="009B21EB">
        <w:rPr>
          <w:rFonts w:cs="Arial"/>
          <w:lang w:val="mn-MN"/>
        </w:rPr>
        <w:t>Хорооны</w:t>
      </w:r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жил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бүрийн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төсөвт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тусга</w:t>
      </w:r>
      <w:proofErr w:type="spellEnd"/>
      <w:r w:rsidRPr="009B21EB">
        <w:rPr>
          <w:rFonts w:cs="Arial"/>
          <w:lang w:val="mn-MN"/>
        </w:rPr>
        <w:t>на.</w:t>
      </w:r>
      <w:proofErr w:type="gramEnd"/>
    </w:p>
    <w:p w:rsidR="00363F1F" w:rsidRDefault="00363F1F" w:rsidP="005D7A1D">
      <w:pPr>
        <w:jc w:val="center"/>
        <w:rPr>
          <w:b/>
          <w:lang w:val="mn-MN"/>
        </w:rPr>
      </w:pPr>
    </w:p>
    <w:p w:rsidR="00731F9A" w:rsidRPr="00E4581F" w:rsidRDefault="00341F22" w:rsidP="005D7A1D">
      <w:pPr>
        <w:jc w:val="center"/>
        <w:rPr>
          <w:b/>
          <w:i/>
          <w:lang w:val="mn-MN"/>
        </w:rPr>
      </w:pPr>
      <w:r>
        <w:rPr>
          <w:b/>
          <w:lang w:val="mn-MN"/>
        </w:rPr>
        <w:t xml:space="preserve">Хоёр. </w:t>
      </w:r>
      <w:r w:rsidRPr="00E4581F">
        <w:rPr>
          <w:b/>
          <w:i/>
          <w:lang w:val="mn-MN"/>
        </w:rPr>
        <w:t>Хөтөлбөрийн хэрэгжилтийг хянах</w:t>
      </w:r>
    </w:p>
    <w:p w:rsidR="009B21EB" w:rsidRPr="005D7A1D" w:rsidRDefault="009B21EB" w:rsidP="00B84190">
      <w:pPr>
        <w:pStyle w:val="BodyTextIndent2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2.1.</w:t>
      </w:r>
      <w:r w:rsidR="00B84190">
        <w:rPr>
          <w:rFonts w:ascii="Arial" w:hAnsi="Arial" w:cs="Arial"/>
          <w:sz w:val="24"/>
          <w:lang w:val="mn-MN"/>
        </w:rPr>
        <w:t xml:space="preserve"> </w:t>
      </w:r>
      <w:r>
        <w:rPr>
          <w:rFonts w:ascii="Arial" w:hAnsi="Arial" w:cs="Arial"/>
          <w:sz w:val="24"/>
          <w:lang w:val="mn-MN"/>
        </w:rPr>
        <w:t>Хорооны Захиргаа, санхүүгийн хэлтэс хөтөлбөрийн хэрэгжилтийг хянаж, үнэлэх ажлыг хариуцан зохион байгуулна.</w:t>
      </w:r>
    </w:p>
    <w:p w:rsidR="009B21EB" w:rsidRDefault="009B21EB" w:rsidP="009B21EB">
      <w:pPr>
        <w:spacing w:after="0" w:line="240" w:lineRule="auto"/>
        <w:jc w:val="both"/>
        <w:rPr>
          <w:rFonts w:cs="Arial"/>
          <w:lang w:val="mn-MN"/>
        </w:rPr>
      </w:pPr>
    </w:p>
    <w:p w:rsidR="009B21EB" w:rsidRPr="009B21EB" w:rsidRDefault="009B21EB" w:rsidP="00B84190">
      <w:pPr>
        <w:spacing w:after="0" w:line="240" w:lineRule="auto"/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2.2.</w:t>
      </w:r>
      <w:r w:rsidR="00B84190">
        <w:rPr>
          <w:rFonts w:cs="Arial"/>
          <w:lang w:val="mn-MN"/>
        </w:rPr>
        <w:t xml:space="preserve"> </w:t>
      </w:r>
      <w:r w:rsidRPr="009B21EB">
        <w:rPr>
          <w:rFonts w:cs="Arial"/>
          <w:lang w:val="mn-MN"/>
        </w:rPr>
        <w:t xml:space="preserve">Хөтөлбөрийн хэрэгжилтийг хангах зорилгоор </w:t>
      </w:r>
      <w:proofErr w:type="spellStart"/>
      <w:r w:rsidRPr="009B21EB">
        <w:rPr>
          <w:rFonts w:cs="Arial"/>
        </w:rPr>
        <w:t>гаргасан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шийдвэрийг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хэрэгжүүлж</w:t>
      </w:r>
      <w:proofErr w:type="spellEnd"/>
      <w:r w:rsidRPr="009B21EB">
        <w:rPr>
          <w:rFonts w:cs="Arial"/>
        </w:rPr>
        <w:t xml:space="preserve">, </w:t>
      </w:r>
      <w:proofErr w:type="spellStart"/>
      <w:r w:rsidRPr="009B21EB">
        <w:rPr>
          <w:rFonts w:cs="Arial"/>
        </w:rPr>
        <w:t>биелэлтийг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зохион</w:t>
      </w:r>
      <w:proofErr w:type="spellEnd"/>
      <w:r w:rsidRPr="009B21EB">
        <w:rPr>
          <w:rFonts w:cs="Arial"/>
        </w:rPr>
        <w:t xml:space="preserve"> </w:t>
      </w:r>
      <w:proofErr w:type="spellStart"/>
      <w:r w:rsidRPr="009B21EB">
        <w:rPr>
          <w:rFonts w:cs="Arial"/>
        </w:rPr>
        <w:t>байгуулах</w:t>
      </w:r>
      <w:proofErr w:type="spellEnd"/>
      <w:r w:rsidRPr="009B21EB">
        <w:rPr>
          <w:rFonts w:cs="Arial"/>
          <w:lang w:val="mn-MN"/>
        </w:rPr>
        <w:t xml:space="preserve"> арга хэмжээ авч ажиллана.</w:t>
      </w:r>
    </w:p>
    <w:p w:rsidR="009B21EB" w:rsidRDefault="009B21EB" w:rsidP="009B21EB">
      <w:pPr>
        <w:spacing w:after="0" w:line="240" w:lineRule="auto"/>
        <w:jc w:val="both"/>
        <w:rPr>
          <w:rFonts w:cs="Arial"/>
        </w:rPr>
      </w:pPr>
    </w:p>
    <w:p w:rsidR="009B21EB" w:rsidRPr="009B21EB" w:rsidRDefault="009B21EB" w:rsidP="00B84190">
      <w:pPr>
        <w:spacing w:after="0" w:line="240" w:lineRule="auto"/>
        <w:ind w:firstLine="720"/>
        <w:jc w:val="both"/>
        <w:rPr>
          <w:rFonts w:cs="Arial"/>
          <w:lang w:val="mn-MN"/>
        </w:rPr>
      </w:pPr>
      <w:r>
        <w:rPr>
          <w:rFonts w:cs="Arial"/>
        </w:rPr>
        <w:t>2</w:t>
      </w:r>
      <w:r>
        <w:rPr>
          <w:rFonts w:cs="Arial"/>
          <w:lang w:val="mn-MN"/>
        </w:rPr>
        <w:t>.3.</w:t>
      </w:r>
      <w:r w:rsidR="00B84190">
        <w:rPr>
          <w:rFonts w:cs="Arial"/>
          <w:lang w:val="mn-MN"/>
        </w:rPr>
        <w:t xml:space="preserve"> </w:t>
      </w:r>
      <w:proofErr w:type="spellStart"/>
      <w:r w:rsidRPr="00690899">
        <w:rPr>
          <w:rFonts w:cs="Arial"/>
        </w:rPr>
        <w:t>Хөтөлбөртэй</w:t>
      </w:r>
      <w:proofErr w:type="spellEnd"/>
      <w:r w:rsidRPr="00690899">
        <w:rPr>
          <w:rFonts w:cs="Arial"/>
        </w:rPr>
        <w:t xml:space="preserve"> </w:t>
      </w:r>
      <w:proofErr w:type="spellStart"/>
      <w:r w:rsidRPr="00690899">
        <w:rPr>
          <w:rFonts w:cs="Arial"/>
        </w:rPr>
        <w:t>холбогдсон</w:t>
      </w:r>
      <w:proofErr w:type="spellEnd"/>
      <w:r w:rsidRPr="00690899">
        <w:rPr>
          <w:rFonts w:cs="Arial"/>
        </w:rPr>
        <w:t xml:space="preserve"> </w:t>
      </w:r>
      <w:proofErr w:type="spellStart"/>
      <w:r w:rsidRPr="00690899">
        <w:rPr>
          <w:rFonts w:cs="Arial"/>
        </w:rPr>
        <w:t>мэдээллээр</w:t>
      </w:r>
      <w:proofErr w:type="spellEnd"/>
      <w:r w:rsidRPr="00690899">
        <w:rPr>
          <w:rFonts w:cs="Arial"/>
        </w:rPr>
        <w:t xml:space="preserve"> </w:t>
      </w:r>
      <w:r>
        <w:rPr>
          <w:rFonts w:cs="Arial"/>
          <w:lang w:val="mn-MN"/>
        </w:rPr>
        <w:t>Хорооны</w:t>
      </w:r>
      <w:r w:rsidRPr="00690899">
        <w:rPr>
          <w:rFonts w:cs="Arial"/>
        </w:rPr>
        <w:t xml:space="preserve"> </w:t>
      </w:r>
      <w:proofErr w:type="spellStart"/>
      <w:r w:rsidRPr="00690899">
        <w:rPr>
          <w:rFonts w:cs="Arial"/>
        </w:rPr>
        <w:t>нийт</w:t>
      </w:r>
      <w:proofErr w:type="spellEnd"/>
      <w:r w:rsidRPr="00690899">
        <w:rPr>
          <w:rFonts w:cs="Arial"/>
        </w:rPr>
        <w:t xml:space="preserve"> </w:t>
      </w:r>
      <w:proofErr w:type="spellStart"/>
      <w:r w:rsidRPr="00690899">
        <w:rPr>
          <w:rFonts w:cs="Arial"/>
        </w:rPr>
        <w:t>ажилтнуудыг</w:t>
      </w:r>
      <w:proofErr w:type="spellEnd"/>
      <w:r w:rsidRPr="00690899">
        <w:rPr>
          <w:rFonts w:cs="Arial"/>
        </w:rPr>
        <w:t xml:space="preserve"> </w:t>
      </w:r>
      <w:proofErr w:type="spellStart"/>
      <w:r w:rsidRPr="00690899">
        <w:rPr>
          <w:rFonts w:cs="Arial"/>
        </w:rPr>
        <w:t>хангах</w:t>
      </w:r>
      <w:proofErr w:type="spellEnd"/>
      <w:r w:rsidRPr="00690899">
        <w:rPr>
          <w:rFonts w:cs="Arial"/>
        </w:rPr>
        <w:t xml:space="preserve">, </w:t>
      </w:r>
      <w:proofErr w:type="spellStart"/>
      <w:r w:rsidRPr="00690899">
        <w:rPr>
          <w:rFonts w:cs="Arial"/>
        </w:rPr>
        <w:t>тэдний</w:t>
      </w:r>
      <w:proofErr w:type="spellEnd"/>
      <w:r w:rsidRPr="00690899">
        <w:rPr>
          <w:rFonts w:cs="Arial"/>
        </w:rPr>
        <w:t xml:space="preserve"> </w:t>
      </w:r>
      <w:proofErr w:type="spellStart"/>
      <w:r w:rsidRPr="00690899">
        <w:rPr>
          <w:rFonts w:cs="Arial"/>
        </w:rPr>
        <w:t>санал</w:t>
      </w:r>
      <w:proofErr w:type="spellEnd"/>
      <w:r w:rsidRPr="00690899">
        <w:rPr>
          <w:rFonts w:cs="Arial"/>
        </w:rPr>
        <w:t xml:space="preserve">, </w:t>
      </w:r>
      <w:proofErr w:type="spellStart"/>
      <w:r w:rsidRPr="00690899">
        <w:rPr>
          <w:rFonts w:cs="Arial"/>
        </w:rPr>
        <w:t>зөвлөмжийг</w:t>
      </w:r>
      <w:proofErr w:type="spellEnd"/>
      <w:r w:rsidRPr="00690899">
        <w:rPr>
          <w:rFonts w:cs="Arial"/>
        </w:rPr>
        <w:t xml:space="preserve"> </w:t>
      </w:r>
      <w:proofErr w:type="spellStart"/>
      <w:r w:rsidRPr="00690899">
        <w:rPr>
          <w:rFonts w:cs="Arial"/>
        </w:rPr>
        <w:t>тусгах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ажлыг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зохион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байгуул</w:t>
      </w:r>
      <w:proofErr w:type="spellEnd"/>
      <w:r>
        <w:rPr>
          <w:rFonts w:cs="Arial"/>
          <w:lang w:val="mn-MN"/>
        </w:rPr>
        <w:t>на.</w:t>
      </w:r>
    </w:p>
    <w:p w:rsidR="008A0EE6" w:rsidRPr="009B21EB" w:rsidRDefault="008A0EE6" w:rsidP="008A0EE6">
      <w:pPr>
        <w:spacing w:after="0" w:line="240" w:lineRule="auto"/>
        <w:jc w:val="both"/>
        <w:rPr>
          <w:rFonts w:cs="Arial"/>
        </w:rPr>
      </w:pPr>
    </w:p>
    <w:p w:rsidR="005D7A1D" w:rsidRDefault="009B21EB" w:rsidP="00B84190">
      <w:pPr>
        <w:spacing w:after="0" w:line="240" w:lineRule="auto"/>
        <w:ind w:firstLine="720"/>
        <w:jc w:val="both"/>
        <w:rPr>
          <w:rFonts w:cs="Arial"/>
          <w:lang w:val="mn-MN"/>
        </w:rPr>
      </w:pPr>
      <w:r>
        <w:rPr>
          <w:rFonts w:cs="Arial"/>
          <w:lang w:val="mn-MN"/>
        </w:rPr>
        <w:t>2.4.</w:t>
      </w:r>
      <w:r w:rsidR="00B84190">
        <w:rPr>
          <w:rFonts w:cs="Arial"/>
          <w:lang w:val="mn-MN"/>
        </w:rPr>
        <w:t xml:space="preserve"> </w:t>
      </w:r>
      <w:r>
        <w:rPr>
          <w:rFonts w:cs="Arial"/>
          <w:lang w:val="mn-MN"/>
        </w:rPr>
        <w:t>Захиргаа, санхүүгийн хэлтэс х</w:t>
      </w:r>
      <w:r w:rsidR="008A0EE6">
        <w:rPr>
          <w:rFonts w:cs="Arial"/>
          <w:lang w:val="mn-MN"/>
        </w:rPr>
        <w:t>өтөлбөрийн хэрэгжилт</w:t>
      </w:r>
      <w:r w:rsidR="00731F9A" w:rsidRPr="008A0EE6">
        <w:rPr>
          <w:rFonts w:cs="Arial"/>
        </w:rPr>
        <w:t xml:space="preserve"> </w:t>
      </w:r>
      <w:proofErr w:type="spellStart"/>
      <w:r w:rsidR="00731F9A" w:rsidRPr="008A0EE6">
        <w:rPr>
          <w:rFonts w:cs="Arial"/>
        </w:rPr>
        <w:t>болон</w:t>
      </w:r>
      <w:proofErr w:type="spellEnd"/>
      <w:r w:rsidR="00731F9A" w:rsidRPr="008A0EE6">
        <w:rPr>
          <w:rFonts w:cs="Arial"/>
        </w:rPr>
        <w:t xml:space="preserve"> </w:t>
      </w:r>
      <w:r w:rsidR="008A0EE6">
        <w:rPr>
          <w:rFonts w:cs="Arial"/>
          <w:lang w:val="mn-MN"/>
        </w:rPr>
        <w:t>үр дүнтэй</w:t>
      </w:r>
      <w:r w:rsidR="00731F9A" w:rsidRPr="008A0EE6">
        <w:rPr>
          <w:rFonts w:cs="Arial"/>
        </w:rPr>
        <w:t xml:space="preserve"> </w:t>
      </w:r>
      <w:proofErr w:type="spellStart"/>
      <w:r w:rsidR="00731F9A" w:rsidRPr="008A0EE6">
        <w:rPr>
          <w:rFonts w:cs="Arial"/>
        </w:rPr>
        <w:t>уялдуулан</w:t>
      </w:r>
      <w:proofErr w:type="spellEnd"/>
      <w:r w:rsidR="00731F9A" w:rsidRPr="008A0EE6">
        <w:rPr>
          <w:rFonts w:cs="Arial"/>
        </w:rPr>
        <w:t xml:space="preserve"> </w:t>
      </w:r>
      <w:proofErr w:type="spellStart"/>
      <w:r w:rsidR="00731F9A" w:rsidRPr="008A0EE6">
        <w:rPr>
          <w:rFonts w:cs="Arial"/>
        </w:rPr>
        <w:t>хө</w:t>
      </w:r>
      <w:r w:rsidR="008A0EE6">
        <w:rPr>
          <w:rFonts w:cs="Arial"/>
        </w:rPr>
        <w:t>төлбөрт</w:t>
      </w:r>
      <w:proofErr w:type="spellEnd"/>
      <w:r w:rsidR="008A0EE6">
        <w:rPr>
          <w:rFonts w:cs="Arial"/>
        </w:rPr>
        <w:t xml:space="preserve"> </w:t>
      </w:r>
      <w:proofErr w:type="spellStart"/>
      <w:r w:rsidR="008A0EE6">
        <w:rPr>
          <w:rFonts w:cs="Arial"/>
        </w:rPr>
        <w:t>нэмэлт</w:t>
      </w:r>
      <w:proofErr w:type="spellEnd"/>
      <w:r w:rsidR="008A0EE6">
        <w:rPr>
          <w:rFonts w:cs="Arial"/>
        </w:rPr>
        <w:t xml:space="preserve">, </w:t>
      </w:r>
      <w:proofErr w:type="spellStart"/>
      <w:r w:rsidR="008A0EE6">
        <w:rPr>
          <w:rFonts w:cs="Arial"/>
        </w:rPr>
        <w:t>өөрчлөлт</w:t>
      </w:r>
      <w:proofErr w:type="spellEnd"/>
      <w:r w:rsidR="008A0EE6">
        <w:rPr>
          <w:rFonts w:cs="Arial"/>
        </w:rPr>
        <w:t xml:space="preserve"> </w:t>
      </w:r>
      <w:proofErr w:type="spellStart"/>
      <w:r w:rsidR="008A0EE6">
        <w:rPr>
          <w:rFonts w:cs="Arial"/>
        </w:rPr>
        <w:t>оруул</w:t>
      </w:r>
      <w:proofErr w:type="spellEnd"/>
      <w:r>
        <w:rPr>
          <w:rFonts w:cs="Arial"/>
          <w:lang w:val="mn-MN"/>
        </w:rPr>
        <w:t>ах са</w:t>
      </w:r>
      <w:r w:rsidR="001A7455">
        <w:rPr>
          <w:rFonts w:cs="Arial"/>
          <w:lang w:val="mn-MN"/>
        </w:rPr>
        <w:t>налыг боловсруулж, шийдвэрлүүлж болно</w:t>
      </w:r>
      <w:r>
        <w:rPr>
          <w:rFonts w:cs="Arial"/>
          <w:lang w:val="mn-MN"/>
        </w:rPr>
        <w:t>.</w:t>
      </w:r>
    </w:p>
    <w:p w:rsidR="008A0EE6" w:rsidRDefault="008A0EE6" w:rsidP="008A0EE6">
      <w:pPr>
        <w:spacing w:after="0" w:line="240" w:lineRule="auto"/>
        <w:jc w:val="both"/>
        <w:rPr>
          <w:rFonts w:cs="Arial"/>
          <w:lang w:val="mn-MN"/>
        </w:rPr>
      </w:pPr>
    </w:p>
    <w:p w:rsidR="00731F9A" w:rsidRPr="00E4581F" w:rsidRDefault="009B21EB" w:rsidP="009B21EB">
      <w:pPr>
        <w:spacing w:after="0" w:line="240" w:lineRule="auto"/>
        <w:jc w:val="center"/>
        <w:rPr>
          <w:b/>
          <w:i/>
          <w:lang w:val="mn-MN"/>
        </w:rPr>
      </w:pPr>
      <w:r>
        <w:rPr>
          <w:b/>
          <w:lang w:val="mn-MN"/>
        </w:rPr>
        <w:t>Гурав</w:t>
      </w:r>
      <w:r w:rsidR="00731F9A" w:rsidRPr="009B21EB">
        <w:rPr>
          <w:b/>
          <w:lang w:val="mn-MN"/>
        </w:rPr>
        <w:t xml:space="preserve">. </w:t>
      </w:r>
      <w:r w:rsidR="00731F9A" w:rsidRPr="00E4581F">
        <w:rPr>
          <w:b/>
          <w:i/>
          <w:lang w:val="mn-MN"/>
        </w:rPr>
        <w:t>Х</w:t>
      </w:r>
      <w:r w:rsidRPr="00E4581F">
        <w:rPr>
          <w:b/>
          <w:i/>
          <w:lang w:val="mn-MN"/>
        </w:rPr>
        <w:t xml:space="preserve">өтөлбөрийн </w:t>
      </w:r>
      <w:r w:rsidR="00731F9A" w:rsidRPr="00E4581F">
        <w:rPr>
          <w:b/>
          <w:i/>
          <w:lang w:val="mn-MN"/>
        </w:rPr>
        <w:t>хэрэгжилтийг үнэлэх</w:t>
      </w:r>
    </w:p>
    <w:p w:rsidR="009B21EB" w:rsidRDefault="009B21EB" w:rsidP="009B21EB">
      <w:pPr>
        <w:spacing w:after="0" w:line="240" w:lineRule="auto"/>
        <w:jc w:val="both"/>
        <w:rPr>
          <w:rFonts w:cs="Arial"/>
        </w:rPr>
      </w:pPr>
    </w:p>
    <w:p w:rsidR="009B21EB" w:rsidRDefault="009B21EB" w:rsidP="00B84190">
      <w:pPr>
        <w:spacing w:after="0" w:line="240" w:lineRule="auto"/>
        <w:ind w:firstLine="720"/>
        <w:jc w:val="both"/>
        <w:rPr>
          <w:rFonts w:cs="Arial"/>
          <w:lang w:val="mn-MN"/>
        </w:rPr>
      </w:pPr>
      <w:r>
        <w:rPr>
          <w:rFonts w:cs="Arial"/>
        </w:rPr>
        <w:t>3</w:t>
      </w:r>
      <w:r>
        <w:rPr>
          <w:rFonts w:cs="Arial"/>
          <w:lang w:val="mn-MN"/>
        </w:rPr>
        <w:t>.1.</w:t>
      </w:r>
      <w:r w:rsidR="00B84190">
        <w:rPr>
          <w:rFonts w:cs="Arial"/>
          <w:lang w:val="mn-MN"/>
        </w:rPr>
        <w:t xml:space="preserve"> </w:t>
      </w:r>
      <w:proofErr w:type="spellStart"/>
      <w:r w:rsidRPr="008A0EE6">
        <w:rPr>
          <w:rFonts w:cs="Arial"/>
        </w:rPr>
        <w:t>Хөтөлбөр</w:t>
      </w:r>
      <w:proofErr w:type="spellEnd"/>
      <w:r w:rsidRPr="008A0EE6">
        <w:rPr>
          <w:rFonts w:cs="Arial"/>
          <w:lang w:val="mn-MN"/>
        </w:rPr>
        <w:t xml:space="preserve">ийн хэрэгжилтийг жил бүрийн 12 дугаар сарын 15-ны дотор </w:t>
      </w:r>
      <w:r>
        <w:rPr>
          <w:rFonts w:cs="Arial"/>
          <w:lang w:val="mn-MN"/>
        </w:rPr>
        <w:t>дүгнэж</w:t>
      </w:r>
      <w:proofErr w:type="gramStart"/>
      <w:r>
        <w:rPr>
          <w:rFonts w:cs="Arial"/>
          <w:lang w:val="mn-MN"/>
        </w:rPr>
        <w:t>,  үнэлгээний</w:t>
      </w:r>
      <w:proofErr w:type="gramEnd"/>
      <w:r>
        <w:rPr>
          <w:rFonts w:cs="Arial"/>
          <w:lang w:val="mn-MN"/>
        </w:rPr>
        <w:t xml:space="preserve"> дүнг төсвийн ерөнхий менежерт тайлагнана.</w:t>
      </w:r>
    </w:p>
    <w:p w:rsidR="00731F9A" w:rsidRDefault="00731F9A" w:rsidP="00731F9A">
      <w:pPr>
        <w:spacing w:after="0" w:line="240" w:lineRule="auto"/>
        <w:rPr>
          <w:lang w:val="mn-MN"/>
        </w:rPr>
      </w:pPr>
    </w:p>
    <w:p w:rsidR="009B21EB" w:rsidRDefault="009B21EB" w:rsidP="00B84190">
      <w:pPr>
        <w:spacing w:after="0" w:line="240" w:lineRule="auto"/>
        <w:ind w:firstLine="720"/>
        <w:jc w:val="both"/>
        <w:rPr>
          <w:lang w:val="mn-MN"/>
        </w:rPr>
      </w:pPr>
      <w:r>
        <w:rPr>
          <w:lang w:val="mn-MN"/>
        </w:rPr>
        <w:t>3.2.</w:t>
      </w:r>
      <w:r w:rsidR="00B84190">
        <w:rPr>
          <w:lang w:val="mn-MN"/>
        </w:rPr>
        <w:t xml:space="preserve"> </w:t>
      </w:r>
      <w:r>
        <w:rPr>
          <w:lang w:val="mn-MN"/>
        </w:rPr>
        <w:t xml:space="preserve">Хөтөлбөрийн хэрэгжилтийг үнэлэхдээ дараах шалгуур үзүүлэлтийг удирдлага болгоно. Үүнд: </w:t>
      </w:r>
    </w:p>
    <w:p w:rsidR="009B21EB" w:rsidRPr="0006437D" w:rsidRDefault="009B21EB" w:rsidP="00731F9A">
      <w:pPr>
        <w:spacing w:after="0" w:line="240" w:lineRule="auto"/>
        <w:rPr>
          <w:lang w:val="mn-MN"/>
        </w:rPr>
      </w:pPr>
    </w:p>
    <w:p w:rsidR="001B64A8" w:rsidRDefault="00B84190" w:rsidP="00B84190">
      <w:pPr>
        <w:pStyle w:val="BodyTextIndent2"/>
        <w:ind w:left="72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3.2.1. </w:t>
      </w:r>
      <w:r w:rsidR="001B64A8">
        <w:rPr>
          <w:rFonts w:ascii="Arial" w:hAnsi="Arial" w:cs="Arial"/>
          <w:sz w:val="24"/>
          <w:lang w:val="mn-MN"/>
        </w:rPr>
        <w:t>Байгууллагын тэргүүлэх зорилтын биелэлт хангагдаж байгаа эсэх</w:t>
      </w:r>
      <w:r w:rsidR="001B64A8">
        <w:rPr>
          <w:rFonts w:ascii="Arial" w:hAnsi="Arial" w:cs="Arial"/>
          <w:sz w:val="24"/>
        </w:rPr>
        <w:t>;</w:t>
      </w:r>
    </w:p>
    <w:p w:rsidR="009B21EB" w:rsidRPr="0006437D" w:rsidRDefault="00B84190" w:rsidP="00B84190">
      <w:pPr>
        <w:pStyle w:val="BodyTextIndent2"/>
        <w:ind w:firstLine="144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3.2.2. </w:t>
      </w:r>
      <w:r w:rsidR="009B21EB" w:rsidRPr="0006437D">
        <w:rPr>
          <w:rFonts w:ascii="Arial" w:hAnsi="Arial" w:cs="Arial"/>
          <w:sz w:val="24"/>
          <w:lang w:val="mn-MN"/>
        </w:rPr>
        <w:t>Хорооны</w:t>
      </w:r>
      <w:r w:rsidR="008C45F2" w:rsidRPr="0006437D">
        <w:rPr>
          <w:rFonts w:ascii="Arial" w:hAnsi="Arial" w:cs="Arial"/>
          <w:sz w:val="24"/>
          <w:lang w:val="mn-MN"/>
        </w:rPr>
        <w:t xml:space="preserve"> Хүний нөөцийн удирдлагын иж бүрэн зохицуулалтын  механизм бүрдэн хэрэгжиж, төлөвш</w:t>
      </w:r>
      <w:r w:rsidR="00C212CC" w:rsidRPr="0006437D">
        <w:rPr>
          <w:rFonts w:ascii="Arial" w:hAnsi="Arial" w:cs="Arial"/>
          <w:sz w:val="24"/>
          <w:lang w:val="mn-MN"/>
        </w:rPr>
        <w:t>сөн эсэх</w:t>
      </w:r>
      <w:r w:rsidR="0006437D">
        <w:rPr>
          <w:rFonts w:ascii="Arial" w:hAnsi="Arial" w:cs="Arial"/>
          <w:sz w:val="24"/>
        </w:rPr>
        <w:t>;</w:t>
      </w:r>
    </w:p>
    <w:p w:rsidR="009B21EB" w:rsidRPr="0006437D" w:rsidRDefault="00B84190" w:rsidP="00B84190">
      <w:pPr>
        <w:pStyle w:val="BodyTextIndent2"/>
        <w:ind w:left="72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3.2.3. </w:t>
      </w:r>
      <w:r w:rsidR="008C45F2" w:rsidRPr="0006437D">
        <w:rPr>
          <w:rFonts w:ascii="Arial" w:hAnsi="Arial" w:cs="Arial"/>
          <w:sz w:val="24"/>
          <w:lang w:val="mn-MN"/>
        </w:rPr>
        <w:t>Хүний нөөцийн менежментийн ур чадвар бэх</w:t>
      </w:r>
      <w:r w:rsidR="00C212CC" w:rsidRPr="0006437D">
        <w:rPr>
          <w:rFonts w:ascii="Arial" w:hAnsi="Arial" w:cs="Arial"/>
          <w:sz w:val="24"/>
          <w:lang w:val="mn-MN"/>
        </w:rPr>
        <w:t>э</w:t>
      </w:r>
      <w:r w:rsidR="008C45F2" w:rsidRPr="0006437D">
        <w:rPr>
          <w:rFonts w:ascii="Arial" w:hAnsi="Arial" w:cs="Arial"/>
          <w:sz w:val="24"/>
          <w:lang w:val="mn-MN"/>
        </w:rPr>
        <w:t>ж</w:t>
      </w:r>
      <w:r w:rsidR="00C212CC" w:rsidRPr="0006437D">
        <w:rPr>
          <w:rFonts w:ascii="Arial" w:hAnsi="Arial" w:cs="Arial"/>
          <w:sz w:val="24"/>
          <w:lang w:val="mn-MN"/>
        </w:rPr>
        <w:t>сэн эсэх</w:t>
      </w:r>
      <w:r w:rsidR="0006437D">
        <w:rPr>
          <w:rFonts w:ascii="Arial" w:hAnsi="Arial" w:cs="Arial"/>
          <w:sz w:val="24"/>
        </w:rPr>
        <w:t>;</w:t>
      </w:r>
    </w:p>
    <w:p w:rsidR="009B21EB" w:rsidRPr="0006437D" w:rsidRDefault="00B84190" w:rsidP="00B84190">
      <w:pPr>
        <w:pStyle w:val="BodyTextIndent2"/>
        <w:ind w:firstLine="144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3.2.4. </w:t>
      </w:r>
      <w:r w:rsidR="008C45F2" w:rsidRPr="0006437D">
        <w:rPr>
          <w:rFonts w:ascii="Arial" w:hAnsi="Arial" w:cs="Arial"/>
          <w:sz w:val="24"/>
          <w:lang w:val="mn-MN"/>
        </w:rPr>
        <w:t>Хүний нөөцийн удирдлагын орчин үеийн хандлага, техник</w:t>
      </w:r>
      <w:r w:rsidR="00C212CC" w:rsidRPr="0006437D">
        <w:rPr>
          <w:rFonts w:ascii="Arial" w:hAnsi="Arial" w:cs="Arial"/>
          <w:sz w:val="24"/>
          <w:lang w:val="mn-MN"/>
        </w:rPr>
        <w:t>, программ ханга</w:t>
      </w:r>
      <w:r w:rsidR="0006437D">
        <w:rPr>
          <w:rFonts w:ascii="Arial" w:hAnsi="Arial" w:cs="Arial"/>
          <w:sz w:val="24"/>
          <w:lang w:val="mn-MN"/>
        </w:rPr>
        <w:t>м</w:t>
      </w:r>
      <w:r w:rsidR="00C212CC" w:rsidRPr="0006437D">
        <w:rPr>
          <w:rFonts w:ascii="Arial" w:hAnsi="Arial" w:cs="Arial"/>
          <w:sz w:val="24"/>
          <w:lang w:val="mn-MN"/>
        </w:rPr>
        <w:t>ж нэвтэрсэн эсэх</w:t>
      </w:r>
      <w:r w:rsidR="0006437D">
        <w:rPr>
          <w:rFonts w:ascii="Arial" w:hAnsi="Arial" w:cs="Arial"/>
          <w:sz w:val="24"/>
        </w:rPr>
        <w:t>;</w:t>
      </w:r>
    </w:p>
    <w:p w:rsidR="009B21EB" w:rsidRPr="0006437D" w:rsidRDefault="00B84190" w:rsidP="00B84190">
      <w:pPr>
        <w:pStyle w:val="BodyTextIndent2"/>
        <w:ind w:left="1146" w:firstLine="294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3.2.5. </w:t>
      </w:r>
      <w:r w:rsidR="00C212CC" w:rsidRPr="0006437D">
        <w:rPr>
          <w:rFonts w:ascii="Arial" w:hAnsi="Arial" w:cs="Arial"/>
          <w:sz w:val="24"/>
          <w:lang w:val="mn-MN"/>
        </w:rPr>
        <w:t>Хорооны</w:t>
      </w:r>
      <w:r w:rsidR="008C45F2" w:rsidRPr="0006437D">
        <w:rPr>
          <w:rFonts w:ascii="Arial" w:hAnsi="Arial" w:cs="Arial"/>
          <w:sz w:val="24"/>
          <w:lang w:val="mn-MN"/>
        </w:rPr>
        <w:t xml:space="preserve"> боловсон хүчний </w:t>
      </w:r>
      <w:r w:rsidR="001B64A8">
        <w:rPr>
          <w:rFonts w:ascii="Arial" w:hAnsi="Arial" w:cs="Arial"/>
          <w:sz w:val="24"/>
          <w:lang w:val="mn-MN"/>
        </w:rPr>
        <w:t xml:space="preserve">бодлого </w:t>
      </w:r>
      <w:r w:rsidR="008C45F2" w:rsidRPr="0006437D">
        <w:rPr>
          <w:rFonts w:ascii="Arial" w:hAnsi="Arial" w:cs="Arial"/>
          <w:sz w:val="24"/>
          <w:lang w:val="mn-MN"/>
        </w:rPr>
        <w:t>иж бүрэн  тодорхойлогд</w:t>
      </w:r>
      <w:r w:rsidR="001B64A8">
        <w:rPr>
          <w:rFonts w:ascii="Arial" w:hAnsi="Arial" w:cs="Arial"/>
          <w:sz w:val="24"/>
          <w:lang w:val="mn-MN"/>
        </w:rPr>
        <w:t xml:space="preserve">сон </w:t>
      </w:r>
      <w:r w:rsidR="00C212CC" w:rsidRPr="0006437D">
        <w:rPr>
          <w:rFonts w:ascii="Arial" w:hAnsi="Arial" w:cs="Arial"/>
          <w:sz w:val="24"/>
          <w:lang w:val="mn-MN"/>
        </w:rPr>
        <w:t>эсэх</w:t>
      </w:r>
      <w:r w:rsidR="0006437D">
        <w:rPr>
          <w:rFonts w:ascii="Arial" w:hAnsi="Arial" w:cs="Arial"/>
          <w:sz w:val="24"/>
        </w:rPr>
        <w:t>;</w:t>
      </w:r>
    </w:p>
    <w:p w:rsidR="009B21EB" w:rsidRPr="0006437D" w:rsidRDefault="00B84190" w:rsidP="00B84190">
      <w:pPr>
        <w:pStyle w:val="BodyTextIndent2"/>
        <w:ind w:firstLine="144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lastRenderedPageBreak/>
        <w:t xml:space="preserve">3.2.6. </w:t>
      </w:r>
      <w:r w:rsidR="008C45F2" w:rsidRPr="0006437D">
        <w:rPr>
          <w:rFonts w:ascii="Arial" w:hAnsi="Arial" w:cs="Arial"/>
          <w:sz w:val="24"/>
          <w:lang w:val="mn-MN"/>
        </w:rPr>
        <w:t>Хүний нөөцийн хуваарилалт</w:t>
      </w:r>
      <w:r w:rsidR="00C212CC" w:rsidRPr="0006437D">
        <w:rPr>
          <w:rFonts w:ascii="Arial" w:hAnsi="Arial" w:cs="Arial"/>
          <w:sz w:val="24"/>
          <w:lang w:val="mn-MN"/>
        </w:rPr>
        <w:t xml:space="preserve"> </w:t>
      </w:r>
      <w:r w:rsidR="008C45F2" w:rsidRPr="0006437D">
        <w:rPr>
          <w:rFonts w:ascii="Arial" w:hAnsi="Arial" w:cs="Arial"/>
          <w:sz w:val="24"/>
          <w:lang w:val="mn-MN"/>
        </w:rPr>
        <w:t>сайжирч, боловсон хүчин</w:t>
      </w:r>
      <w:r w:rsidR="00C212CC" w:rsidRPr="0006437D">
        <w:rPr>
          <w:rFonts w:ascii="Arial" w:hAnsi="Arial" w:cs="Arial"/>
          <w:sz w:val="24"/>
          <w:lang w:val="mn-MN"/>
        </w:rPr>
        <w:t xml:space="preserve"> </w:t>
      </w:r>
      <w:r w:rsidR="008C45F2" w:rsidRPr="0006437D">
        <w:rPr>
          <w:rFonts w:ascii="Arial" w:hAnsi="Arial" w:cs="Arial"/>
          <w:sz w:val="24"/>
          <w:lang w:val="mn-MN"/>
        </w:rPr>
        <w:t xml:space="preserve">мэргэшсэн, тогтвортой </w:t>
      </w:r>
      <w:r w:rsidR="001B64A8">
        <w:rPr>
          <w:rFonts w:ascii="Arial" w:hAnsi="Arial" w:cs="Arial"/>
          <w:sz w:val="24"/>
          <w:lang w:val="mn-MN"/>
        </w:rPr>
        <w:t>ажиллах нөхцлийг бүрдүүлсэн</w:t>
      </w:r>
      <w:r w:rsidR="00C212CC" w:rsidRPr="0006437D">
        <w:rPr>
          <w:rFonts w:ascii="Arial" w:hAnsi="Arial" w:cs="Arial"/>
          <w:sz w:val="24"/>
          <w:lang w:val="mn-MN"/>
        </w:rPr>
        <w:t xml:space="preserve"> эсэх</w:t>
      </w:r>
      <w:r w:rsidR="0006437D">
        <w:rPr>
          <w:rFonts w:ascii="Arial" w:hAnsi="Arial" w:cs="Arial"/>
          <w:sz w:val="24"/>
        </w:rPr>
        <w:t>;</w:t>
      </w:r>
    </w:p>
    <w:p w:rsidR="009B21EB" w:rsidRPr="0006437D" w:rsidRDefault="00B84190" w:rsidP="00B84190">
      <w:pPr>
        <w:pStyle w:val="BodyTextIndent2"/>
        <w:ind w:firstLine="144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3.2.7. </w:t>
      </w:r>
      <w:r w:rsidR="00C212CC" w:rsidRPr="0006437D">
        <w:rPr>
          <w:rFonts w:ascii="Arial" w:hAnsi="Arial" w:cs="Arial"/>
          <w:sz w:val="24"/>
          <w:lang w:val="mn-MN"/>
        </w:rPr>
        <w:t>Хорооны</w:t>
      </w:r>
      <w:r w:rsidR="008C45F2" w:rsidRPr="0006437D">
        <w:rPr>
          <w:rFonts w:ascii="Arial" w:hAnsi="Arial" w:cs="Arial"/>
          <w:sz w:val="24"/>
          <w:lang w:val="mn-MN"/>
        </w:rPr>
        <w:t xml:space="preserve"> зорилт, чиг үүргийг хэрэгжүүлэх үйл ажиллагааны үр ашиг, үр нөлөө </w:t>
      </w:r>
      <w:r w:rsidR="00C212CC" w:rsidRPr="0006437D">
        <w:rPr>
          <w:rFonts w:ascii="Arial" w:hAnsi="Arial" w:cs="Arial"/>
          <w:sz w:val="24"/>
          <w:lang w:val="mn-MN"/>
        </w:rPr>
        <w:t xml:space="preserve"> сайжирсан эсэх</w:t>
      </w:r>
      <w:r w:rsidR="0006437D">
        <w:rPr>
          <w:rFonts w:ascii="Arial" w:hAnsi="Arial" w:cs="Arial"/>
          <w:sz w:val="24"/>
        </w:rPr>
        <w:t>;</w:t>
      </w:r>
    </w:p>
    <w:p w:rsidR="009B21EB" w:rsidRPr="0006437D" w:rsidRDefault="00B84190" w:rsidP="00B84190">
      <w:pPr>
        <w:pStyle w:val="BodyTextIndent2"/>
        <w:ind w:firstLine="144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3.2.8. </w:t>
      </w:r>
      <w:r w:rsidR="008C45F2" w:rsidRPr="0006437D">
        <w:rPr>
          <w:rFonts w:ascii="Arial" w:hAnsi="Arial" w:cs="Arial"/>
          <w:sz w:val="24"/>
          <w:lang w:val="mn-MN"/>
        </w:rPr>
        <w:t>Нийт албан хаагчдын мэдлэг чадвар  дээшилж, цомхон  бөгөөд  гадаад, дотоод  орчны өөрчлөлт, шаардлагад нийцэж чаддаг  бол</w:t>
      </w:r>
      <w:r w:rsidR="00C212CC" w:rsidRPr="0006437D">
        <w:rPr>
          <w:rFonts w:ascii="Arial" w:hAnsi="Arial" w:cs="Arial"/>
          <w:sz w:val="24"/>
          <w:lang w:val="mn-MN"/>
        </w:rPr>
        <w:t>сон эсэх</w:t>
      </w:r>
      <w:r w:rsidR="0006437D">
        <w:rPr>
          <w:rFonts w:ascii="Arial" w:hAnsi="Arial" w:cs="Arial"/>
          <w:sz w:val="24"/>
        </w:rPr>
        <w:t>;</w:t>
      </w:r>
    </w:p>
    <w:p w:rsidR="009B21EB" w:rsidRPr="0006437D" w:rsidRDefault="00B84190" w:rsidP="00B84190">
      <w:pPr>
        <w:pStyle w:val="BodyTextIndent2"/>
        <w:ind w:firstLine="144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3.2.9. </w:t>
      </w:r>
      <w:r w:rsidR="008C45F2" w:rsidRPr="0006437D">
        <w:rPr>
          <w:rFonts w:ascii="Arial" w:hAnsi="Arial" w:cs="Arial"/>
          <w:sz w:val="24"/>
          <w:lang w:val="mn-MN"/>
        </w:rPr>
        <w:t>Хүний нөөцийн бодлого болон гадаад хамтын ажиллагааны уялдаа холбоо  хангагд</w:t>
      </w:r>
      <w:r w:rsidR="00C212CC" w:rsidRPr="0006437D">
        <w:rPr>
          <w:rFonts w:ascii="Arial" w:hAnsi="Arial" w:cs="Arial"/>
          <w:sz w:val="24"/>
          <w:lang w:val="mn-MN"/>
        </w:rPr>
        <w:t>сан эсэх</w:t>
      </w:r>
      <w:r w:rsidR="0006437D">
        <w:rPr>
          <w:rFonts w:ascii="Arial" w:hAnsi="Arial" w:cs="Arial"/>
          <w:sz w:val="24"/>
        </w:rPr>
        <w:t>;</w:t>
      </w:r>
    </w:p>
    <w:p w:rsidR="00C212CC" w:rsidRPr="0006437D" w:rsidRDefault="00B84190" w:rsidP="00B84190">
      <w:pPr>
        <w:pStyle w:val="BodyTextIndent2"/>
        <w:ind w:firstLine="144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3.2.10. </w:t>
      </w:r>
      <w:r w:rsidR="00C212CC" w:rsidRPr="0006437D">
        <w:rPr>
          <w:rFonts w:ascii="Arial" w:hAnsi="Arial" w:cs="Arial"/>
          <w:sz w:val="24"/>
          <w:lang w:val="mn-MN"/>
        </w:rPr>
        <w:t>Хөтөлбөрийн хэрэгжилтийн үр дүнд нийт албан хаагчид сэтгэл хангалуун байгаа эсэх</w:t>
      </w:r>
      <w:r w:rsidR="0006437D">
        <w:rPr>
          <w:rFonts w:ascii="Arial" w:hAnsi="Arial" w:cs="Arial"/>
          <w:sz w:val="24"/>
        </w:rPr>
        <w:t>;</w:t>
      </w:r>
    </w:p>
    <w:p w:rsidR="00C212CC" w:rsidRPr="0006437D" w:rsidRDefault="00B84190" w:rsidP="00B84190">
      <w:pPr>
        <w:pStyle w:val="BodyTextIndent2"/>
        <w:ind w:firstLine="144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3.2.11. </w:t>
      </w:r>
      <w:r w:rsidR="00C212CC" w:rsidRPr="0006437D">
        <w:rPr>
          <w:rFonts w:ascii="Arial" w:hAnsi="Arial" w:cs="Arial"/>
          <w:sz w:val="24"/>
          <w:lang w:val="mn-MN"/>
        </w:rPr>
        <w:t>Хөтөлбөр тасралтгүй хэрэгжих нөхцөл бололцоогоо</w:t>
      </w:r>
      <w:r w:rsidR="0006437D">
        <w:rPr>
          <w:rFonts w:ascii="Arial" w:hAnsi="Arial" w:cs="Arial"/>
          <w:sz w:val="24"/>
          <w:lang w:val="mn-MN"/>
        </w:rPr>
        <w:t>р</w:t>
      </w:r>
      <w:r w:rsidR="00C212CC" w:rsidRPr="0006437D">
        <w:rPr>
          <w:rFonts w:ascii="Arial" w:hAnsi="Arial" w:cs="Arial"/>
          <w:sz w:val="24"/>
          <w:lang w:val="mn-MN"/>
        </w:rPr>
        <w:t xml:space="preserve"> хангагдсан эсэх</w:t>
      </w:r>
      <w:r w:rsidR="0006437D">
        <w:rPr>
          <w:rFonts w:ascii="Arial" w:hAnsi="Arial" w:cs="Arial"/>
          <w:sz w:val="24"/>
        </w:rPr>
        <w:t>;</w:t>
      </w:r>
    </w:p>
    <w:p w:rsidR="00731F9A" w:rsidRPr="0006437D" w:rsidRDefault="00B84190" w:rsidP="00B84190">
      <w:pPr>
        <w:pStyle w:val="BodyTextIndent2"/>
        <w:ind w:left="1146" w:firstLine="294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3.2.12. </w:t>
      </w:r>
      <w:r w:rsidR="008C45F2" w:rsidRPr="0006437D">
        <w:rPr>
          <w:rFonts w:ascii="Arial" w:hAnsi="Arial" w:cs="Arial"/>
          <w:sz w:val="24"/>
          <w:lang w:val="mn-MN"/>
        </w:rPr>
        <w:t>Үндсэн</w:t>
      </w:r>
      <w:r w:rsidR="008C45F2" w:rsidRPr="0006437D">
        <w:rPr>
          <w:rFonts w:ascii="Vrinda" w:hAnsi="Vrinda" w:cs="Vrinda"/>
          <w:sz w:val="24"/>
          <w:lang w:val="mn-MN"/>
        </w:rPr>
        <w:t xml:space="preserve"> </w:t>
      </w:r>
      <w:r w:rsidR="008C45F2" w:rsidRPr="0006437D">
        <w:rPr>
          <w:rFonts w:ascii="Arial" w:hAnsi="Arial" w:cs="Arial"/>
          <w:sz w:val="24"/>
          <w:lang w:val="mn-MN"/>
        </w:rPr>
        <w:t>зорилтуудын</w:t>
      </w:r>
      <w:r w:rsidR="008C45F2" w:rsidRPr="0006437D">
        <w:rPr>
          <w:rFonts w:ascii="Vrinda" w:hAnsi="Vrinda" w:cs="Vrinda"/>
          <w:sz w:val="24"/>
          <w:lang w:val="mn-MN"/>
        </w:rPr>
        <w:t xml:space="preserve"> </w:t>
      </w:r>
      <w:r w:rsidR="008C45F2" w:rsidRPr="0006437D">
        <w:rPr>
          <w:rFonts w:ascii="Arial" w:hAnsi="Arial" w:cs="Arial"/>
          <w:sz w:val="24"/>
          <w:lang w:val="mn-MN"/>
        </w:rPr>
        <w:t>биелэлт</w:t>
      </w:r>
      <w:r w:rsidR="008C45F2" w:rsidRPr="0006437D">
        <w:rPr>
          <w:rFonts w:ascii="Vrinda" w:hAnsi="Vrinda" w:cs="Vrinda"/>
          <w:sz w:val="24"/>
          <w:lang w:val="mn-MN"/>
        </w:rPr>
        <w:t xml:space="preserve"> </w:t>
      </w:r>
      <w:r w:rsidR="008C45F2" w:rsidRPr="0006437D">
        <w:rPr>
          <w:rFonts w:ascii="Arial" w:hAnsi="Arial" w:cs="Arial"/>
          <w:sz w:val="24"/>
          <w:lang w:val="mn-MN"/>
        </w:rPr>
        <w:t>хангагдсан</w:t>
      </w:r>
      <w:r w:rsidR="008C45F2" w:rsidRPr="0006437D">
        <w:rPr>
          <w:rFonts w:ascii="Vrinda" w:hAnsi="Vrinda" w:cs="Vrinda"/>
          <w:sz w:val="24"/>
          <w:lang w:val="mn-MN"/>
        </w:rPr>
        <w:t xml:space="preserve"> </w:t>
      </w:r>
      <w:r w:rsidR="008C45F2" w:rsidRPr="0006437D">
        <w:rPr>
          <w:rFonts w:ascii="Arial" w:hAnsi="Arial" w:cs="Arial"/>
          <w:sz w:val="24"/>
          <w:lang w:val="mn-MN"/>
        </w:rPr>
        <w:t>эсэх</w:t>
      </w:r>
      <w:r w:rsidR="0006437D">
        <w:rPr>
          <w:rFonts w:ascii="Arial" w:hAnsi="Arial" w:cs="Arial"/>
          <w:sz w:val="24"/>
        </w:rPr>
        <w:t>;</w:t>
      </w:r>
    </w:p>
    <w:p w:rsidR="00F469B8" w:rsidRDefault="00F469B8" w:rsidP="00731F9A">
      <w:pPr>
        <w:spacing w:after="0" w:line="240" w:lineRule="auto"/>
        <w:rPr>
          <w:lang w:val="mn-MN"/>
        </w:rPr>
      </w:pPr>
    </w:p>
    <w:p w:rsidR="00F469B8" w:rsidRDefault="00F469B8" w:rsidP="00731F9A">
      <w:pPr>
        <w:spacing w:after="0" w:line="240" w:lineRule="auto"/>
        <w:rPr>
          <w:lang w:val="mn-MN"/>
        </w:rPr>
      </w:pPr>
    </w:p>
    <w:p w:rsidR="00E4581F" w:rsidRDefault="00E4581F" w:rsidP="00731F9A">
      <w:pPr>
        <w:spacing w:after="0" w:line="240" w:lineRule="auto"/>
        <w:rPr>
          <w:lang w:val="mn-MN"/>
        </w:rPr>
      </w:pPr>
    </w:p>
    <w:p w:rsidR="00F469B8" w:rsidRDefault="00D02265" w:rsidP="00E4581F">
      <w:pPr>
        <w:spacing w:after="0" w:line="240" w:lineRule="auto"/>
        <w:jc w:val="center"/>
        <w:rPr>
          <w:lang w:val="mn-MN"/>
        </w:rPr>
      </w:pPr>
      <w:r>
        <w:rPr>
          <w:lang w:val="mn-MN"/>
        </w:rPr>
        <w:t>--</w:t>
      </w:r>
      <w:r w:rsidR="00B84190">
        <w:rPr>
          <w:lang w:val="mn-MN"/>
        </w:rPr>
        <w:t>-оОо</w:t>
      </w:r>
      <w:r>
        <w:rPr>
          <w:lang w:val="mn-MN"/>
        </w:rPr>
        <w:t>--</w:t>
      </w:r>
      <w:r w:rsidR="00B84190">
        <w:rPr>
          <w:lang w:val="mn-MN"/>
        </w:rPr>
        <w:t>-</w:t>
      </w:r>
    </w:p>
    <w:sectPr w:rsidR="00F469B8" w:rsidSect="00B84190">
      <w:pgSz w:w="11906" w:h="16838" w:code="9"/>
      <w:pgMar w:top="1134" w:right="65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on">
    <w:altName w:val="Vrinda"/>
    <w:charset w:val="00"/>
    <w:family w:val="swiss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315AA"/>
    <w:multiLevelType w:val="hybridMultilevel"/>
    <w:tmpl w:val="85E62E3E"/>
    <w:lvl w:ilvl="0" w:tplc="65529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BE65C1"/>
    <w:multiLevelType w:val="multilevel"/>
    <w:tmpl w:val="D500F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47329B"/>
    <w:multiLevelType w:val="hybridMultilevel"/>
    <w:tmpl w:val="6922C4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5290D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0B5711"/>
    <w:multiLevelType w:val="hybridMultilevel"/>
    <w:tmpl w:val="6922C496"/>
    <w:lvl w:ilvl="0" w:tplc="65529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2E0DDA"/>
    <w:multiLevelType w:val="hybridMultilevel"/>
    <w:tmpl w:val="295064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0E46EB"/>
    <w:multiLevelType w:val="multilevel"/>
    <w:tmpl w:val="DE62F30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725445FB"/>
    <w:multiLevelType w:val="multilevel"/>
    <w:tmpl w:val="DDA6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B32670"/>
    <w:multiLevelType w:val="multilevel"/>
    <w:tmpl w:val="9A68FC56"/>
    <w:lvl w:ilvl="0">
      <w:start w:val="3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AC3027"/>
    <w:rsid w:val="00006942"/>
    <w:rsid w:val="0006437D"/>
    <w:rsid w:val="00081FA3"/>
    <w:rsid w:val="000C2500"/>
    <w:rsid w:val="001A4B12"/>
    <w:rsid w:val="001A7455"/>
    <w:rsid w:val="001B64A8"/>
    <w:rsid w:val="0033074E"/>
    <w:rsid w:val="00341F22"/>
    <w:rsid w:val="00363F1F"/>
    <w:rsid w:val="003F5547"/>
    <w:rsid w:val="00402B11"/>
    <w:rsid w:val="00412B7F"/>
    <w:rsid w:val="00444D9A"/>
    <w:rsid w:val="00456271"/>
    <w:rsid w:val="00505D4D"/>
    <w:rsid w:val="005D7A1D"/>
    <w:rsid w:val="005F7BA0"/>
    <w:rsid w:val="0060388B"/>
    <w:rsid w:val="00731F9A"/>
    <w:rsid w:val="008A0EE6"/>
    <w:rsid w:val="008C45F2"/>
    <w:rsid w:val="008D6E6E"/>
    <w:rsid w:val="00985947"/>
    <w:rsid w:val="009B21EB"/>
    <w:rsid w:val="00A04358"/>
    <w:rsid w:val="00A92DB3"/>
    <w:rsid w:val="00AC3027"/>
    <w:rsid w:val="00B25FB3"/>
    <w:rsid w:val="00B84190"/>
    <w:rsid w:val="00C212CC"/>
    <w:rsid w:val="00CC3E46"/>
    <w:rsid w:val="00CC3F37"/>
    <w:rsid w:val="00D02265"/>
    <w:rsid w:val="00DC1B5F"/>
    <w:rsid w:val="00E31A7D"/>
    <w:rsid w:val="00E4581F"/>
    <w:rsid w:val="00EF71FE"/>
    <w:rsid w:val="00F469B8"/>
    <w:rsid w:val="00FE3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Tahoma"/>
        <w:color w:val="252525"/>
        <w:sz w:val="24"/>
        <w:szCs w:val="13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F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8C45F2"/>
    <w:pPr>
      <w:spacing w:after="0" w:line="240" w:lineRule="auto"/>
      <w:ind w:firstLine="720"/>
    </w:pPr>
    <w:rPr>
      <w:rFonts w:ascii="Arial Mon" w:eastAsia="Times New Roman" w:hAnsi="Arial Mon" w:cs="Times New Roman"/>
      <w:color w:val="auto"/>
      <w:sz w:val="20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8C45F2"/>
    <w:rPr>
      <w:rFonts w:ascii="Arial Mon" w:eastAsia="Times New Roman" w:hAnsi="Arial Mon" w:cs="Times New Roman"/>
      <w:color w:val="auto"/>
      <w:sz w:val="20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3F5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06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884AD-396B-4EE4-B506-C5ABFA98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2013-11-11T08:38:00Z</cp:lastPrinted>
  <dcterms:created xsi:type="dcterms:W3CDTF">2013-11-01T07:19:00Z</dcterms:created>
  <dcterms:modified xsi:type="dcterms:W3CDTF">2013-11-12T08:13:00Z</dcterms:modified>
</cp:coreProperties>
</file>